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B0E92" w:rsidRDefault="00EB0E92" w:rsidP="00B0692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00000002" w14:textId="77777777" w:rsidR="00EB0E92" w:rsidRDefault="00000000" w:rsidP="00B06927">
      <w:pPr>
        <w:rPr>
          <w:rFonts w:ascii="Avenir" w:eastAsia="Avenir" w:hAnsi="Avenir" w:cs="Avenir"/>
          <w:sz w:val="40"/>
          <w:szCs w:val="40"/>
        </w:rPr>
      </w:pPr>
      <w:r>
        <w:rPr>
          <w:rFonts w:ascii="Avenir" w:eastAsia="Avenir" w:hAnsi="Avenir" w:cs="Avenir"/>
          <w:sz w:val="40"/>
          <w:szCs w:val="40"/>
        </w:rPr>
        <w:t>TISKOVÁ ZPRÁVA</w:t>
      </w:r>
    </w:p>
    <w:p w14:paraId="00000003" w14:textId="53D058F7" w:rsidR="00EB0E92" w:rsidRDefault="00000000" w:rsidP="00B06927">
      <w:pPr>
        <w:rPr>
          <w:rFonts w:ascii="Avenir" w:eastAsia="Avenir" w:hAnsi="Avenir" w:cs="Avenir"/>
        </w:rPr>
      </w:pPr>
      <w:r>
        <w:rPr>
          <w:rFonts w:ascii="Avenir" w:eastAsia="Avenir" w:hAnsi="Avenir" w:cs="Avenir"/>
        </w:rPr>
        <w:t xml:space="preserve">Praha, </w:t>
      </w:r>
      <w:r w:rsidR="00780E65">
        <w:rPr>
          <w:rFonts w:ascii="Avenir" w:eastAsia="Avenir" w:hAnsi="Avenir" w:cs="Avenir"/>
        </w:rPr>
        <w:t>19</w:t>
      </w:r>
      <w:r w:rsidR="007326E4">
        <w:rPr>
          <w:rFonts w:ascii="Avenir" w:eastAsia="Avenir" w:hAnsi="Avenir" w:cs="Avenir"/>
        </w:rPr>
        <w:t xml:space="preserve">. 6. </w:t>
      </w:r>
      <w:r>
        <w:rPr>
          <w:rFonts w:ascii="Avenir" w:eastAsia="Avenir" w:hAnsi="Avenir" w:cs="Avenir"/>
        </w:rPr>
        <w:t>202</w:t>
      </w:r>
      <w:r w:rsidR="007326E4">
        <w:rPr>
          <w:rFonts w:ascii="Avenir" w:eastAsia="Avenir" w:hAnsi="Avenir" w:cs="Avenir"/>
        </w:rPr>
        <w:t>6</w:t>
      </w:r>
    </w:p>
    <w:p w14:paraId="00000004" w14:textId="77777777" w:rsidR="00EB0E92" w:rsidRPr="00B06927" w:rsidRDefault="00EB0E92" w:rsidP="00B06927">
      <w:pPr>
        <w:rPr>
          <w:rFonts w:ascii="Avenir" w:eastAsia="Avenir" w:hAnsi="Avenir" w:cs="Avenir"/>
          <w:sz w:val="28"/>
          <w:szCs w:val="28"/>
        </w:rPr>
      </w:pPr>
    </w:p>
    <w:p w14:paraId="00000005" w14:textId="77777777" w:rsidR="00EB0E92" w:rsidRPr="00B06927" w:rsidRDefault="00EB0E92" w:rsidP="00B06927">
      <w:pPr>
        <w:rPr>
          <w:rFonts w:ascii="Avenir" w:eastAsia="Avenir" w:hAnsi="Avenir" w:cs="Avenir"/>
          <w:sz w:val="28"/>
          <w:szCs w:val="28"/>
        </w:rPr>
      </w:pPr>
    </w:p>
    <w:p w14:paraId="10133010" w14:textId="77777777" w:rsidR="007326E4" w:rsidRPr="007326E4" w:rsidRDefault="007326E4" w:rsidP="007326E4">
      <w:pPr>
        <w:spacing w:after="160" w:line="259" w:lineRule="auto"/>
        <w:rPr>
          <w:rFonts w:ascii="Calibri" w:eastAsia="Calibri" w:hAnsi="Calibri" w:cs="Calibri"/>
          <w:b/>
          <w:bCs/>
          <w:sz w:val="28"/>
          <w:szCs w:val="28"/>
          <w:lang w:val="cs-CZ"/>
        </w:rPr>
      </w:pPr>
      <w:r w:rsidRPr="007326E4">
        <w:rPr>
          <w:rFonts w:ascii="Calibri" w:eastAsia="Calibri" w:hAnsi="Calibri" w:cs="Calibri"/>
          <w:b/>
          <w:bCs/>
          <w:sz w:val="28"/>
          <w:szCs w:val="28"/>
          <w:lang w:val="cs-CZ"/>
        </w:rPr>
        <w:t xml:space="preserve">Tech </w:t>
      </w:r>
      <w:proofErr w:type="spellStart"/>
      <w:r w:rsidRPr="007326E4">
        <w:rPr>
          <w:rFonts w:ascii="Calibri" w:eastAsia="Calibri" w:hAnsi="Calibri" w:cs="Calibri"/>
          <w:b/>
          <w:bCs/>
          <w:sz w:val="28"/>
          <w:szCs w:val="28"/>
          <w:lang w:val="cs-CZ"/>
        </w:rPr>
        <w:t>neck</w:t>
      </w:r>
      <w:proofErr w:type="spellEnd"/>
      <w:r w:rsidRPr="007326E4">
        <w:rPr>
          <w:rFonts w:ascii="Calibri" w:eastAsia="Calibri" w:hAnsi="Calibri" w:cs="Calibri"/>
          <w:b/>
          <w:bCs/>
          <w:sz w:val="28"/>
          <w:szCs w:val="28"/>
          <w:lang w:val="cs-CZ"/>
        </w:rPr>
        <w:t>: Když se hodiny u telefonu začnou podepisovat na krku</w:t>
      </w:r>
    </w:p>
    <w:p w14:paraId="39619FA2" w14:textId="77777777" w:rsidR="007326E4" w:rsidRDefault="007326E4" w:rsidP="007326E4">
      <w:pPr>
        <w:spacing w:after="160" w:line="259" w:lineRule="auto"/>
        <w:rPr>
          <w:rFonts w:ascii="Calibri" w:eastAsia="Calibri" w:hAnsi="Calibri" w:cs="Calibri"/>
          <w:b/>
          <w:bCs/>
          <w:sz w:val="22"/>
          <w:szCs w:val="22"/>
          <w:lang w:val="cs-CZ"/>
        </w:rPr>
      </w:pPr>
    </w:p>
    <w:p w14:paraId="4B278F95" w14:textId="5EDB909D" w:rsidR="007326E4" w:rsidRPr="007326E4" w:rsidRDefault="007326E4" w:rsidP="007326E4">
      <w:pPr>
        <w:spacing w:after="160" w:line="259" w:lineRule="auto"/>
        <w:rPr>
          <w:rFonts w:ascii="Calibri" w:eastAsia="Calibri" w:hAnsi="Calibri" w:cs="Calibri"/>
          <w:sz w:val="22"/>
          <w:szCs w:val="22"/>
          <w:lang w:val="cs-CZ"/>
        </w:rPr>
      </w:pPr>
      <w:r w:rsidRPr="007326E4">
        <w:rPr>
          <w:rFonts w:ascii="Calibri" w:eastAsia="Calibri" w:hAnsi="Calibri" w:cs="Calibri"/>
          <w:b/>
          <w:bCs/>
          <w:sz w:val="22"/>
          <w:szCs w:val="22"/>
          <w:lang w:val="cs-CZ"/>
        </w:rPr>
        <w:t>Vodorovné vrásky na krku, povolnější kůže pod bradou a méně ostrá linie dolní čelisti. Oblast krku patří k místům, kde se stárnutí často projeví dříve než na obličeji. Kromě věku, genetiky a UV záření tyto změny zvýrazňuje i moderní způsob života</w:t>
      </w:r>
      <w:r>
        <w:rPr>
          <w:rFonts w:ascii="Calibri" w:eastAsia="Calibri" w:hAnsi="Calibri" w:cs="Calibri"/>
          <w:b/>
          <w:bCs/>
          <w:sz w:val="22"/>
          <w:szCs w:val="22"/>
          <w:lang w:val="cs-CZ"/>
        </w:rPr>
        <w:t xml:space="preserve">. Hlavně pak </w:t>
      </w:r>
      <w:r w:rsidRPr="007326E4">
        <w:rPr>
          <w:rFonts w:ascii="Calibri" w:eastAsia="Calibri" w:hAnsi="Calibri" w:cs="Calibri"/>
          <w:b/>
          <w:bCs/>
          <w:sz w:val="22"/>
          <w:szCs w:val="22"/>
          <w:lang w:val="cs-CZ"/>
        </w:rPr>
        <w:t>dlouhodobé sklánění hlavy k telefonu nebo notebooku</w:t>
      </w:r>
      <w:r>
        <w:rPr>
          <w:rFonts w:ascii="Calibri" w:eastAsia="Calibri" w:hAnsi="Calibri" w:cs="Calibri"/>
          <w:b/>
          <w:bCs/>
          <w:sz w:val="22"/>
          <w:szCs w:val="22"/>
          <w:lang w:val="cs-CZ"/>
        </w:rPr>
        <w:t xml:space="preserve">. Tomuto jevu se říká </w:t>
      </w:r>
      <w:r w:rsidRPr="007326E4">
        <w:rPr>
          <w:rFonts w:ascii="Calibri" w:eastAsia="Calibri" w:hAnsi="Calibri" w:cs="Calibri"/>
          <w:b/>
          <w:bCs/>
          <w:sz w:val="22"/>
          <w:szCs w:val="22"/>
          <w:lang w:val="cs-CZ"/>
        </w:rPr>
        <w:t xml:space="preserve">„tech </w:t>
      </w:r>
      <w:proofErr w:type="spellStart"/>
      <w:r w:rsidRPr="007326E4">
        <w:rPr>
          <w:rFonts w:ascii="Calibri" w:eastAsia="Calibri" w:hAnsi="Calibri" w:cs="Calibri"/>
          <w:b/>
          <w:bCs/>
          <w:sz w:val="22"/>
          <w:szCs w:val="22"/>
          <w:lang w:val="cs-CZ"/>
        </w:rPr>
        <w:t>neck</w:t>
      </w:r>
      <w:proofErr w:type="spellEnd"/>
      <w:r w:rsidRPr="007326E4">
        <w:rPr>
          <w:rFonts w:ascii="Calibri" w:eastAsia="Calibri" w:hAnsi="Calibri" w:cs="Calibri"/>
          <w:b/>
          <w:bCs/>
          <w:sz w:val="22"/>
          <w:szCs w:val="22"/>
          <w:lang w:val="cs-CZ"/>
        </w:rPr>
        <w:t>“.</w:t>
      </w:r>
    </w:p>
    <w:p w14:paraId="47BC22B1" w14:textId="15631418" w:rsidR="007326E4" w:rsidRPr="007326E4" w:rsidRDefault="007326E4" w:rsidP="007326E4">
      <w:pPr>
        <w:spacing w:after="160" w:line="259" w:lineRule="auto"/>
        <w:rPr>
          <w:rFonts w:ascii="Calibri" w:eastAsia="Calibri" w:hAnsi="Calibri" w:cs="Calibri"/>
          <w:sz w:val="22"/>
          <w:szCs w:val="22"/>
          <w:lang w:val="cs-CZ"/>
        </w:rPr>
      </w:pP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Krk je oblast, na </w:t>
      </w:r>
      <w:r w:rsidR="00BF761C" w:rsidRPr="007326E4">
        <w:rPr>
          <w:rFonts w:ascii="Calibri" w:eastAsia="Calibri" w:hAnsi="Calibri" w:cs="Calibri"/>
          <w:sz w:val="22"/>
          <w:szCs w:val="22"/>
          <w:lang w:val="cs-CZ"/>
        </w:rPr>
        <w:t>kterou v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 běžné </w:t>
      </w:r>
      <w:r>
        <w:rPr>
          <w:rFonts w:ascii="Calibri" w:eastAsia="Calibri" w:hAnsi="Calibri" w:cs="Calibri"/>
          <w:sz w:val="22"/>
          <w:szCs w:val="22"/>
          <w:lang w:val="cs-CZ"/>
        </w:rPr>
        <w:t>kosmetické péči často zapomínáme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. Zatímco obličej většina lidí pravidelně </w:t>
      </w:r>
      <w:r>
        <w:rPr>
          <w:rFonts w:ascii="Calibri" w:eastAsia="Calibri" w:hAnsi="Calibri" w:cs="Calibri"/>
          <w:sz w:val="22"/>
          <w:szCs w:val="22"/>
          <w:lang w:val="cs-CZ"/>
        </w:rPr>
        <w:t>odličuje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 hydratuj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, 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>chrání před sluncem krku zůstává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 mnohdy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 stranou. Přitom právě zde je kůže tenčí, jemnější a náchylnější ke ztrátě elasticity. S věkem v ní ubývá kolagen a elastin, kůže ztrácí pevnost a začínají se tvořit jemné linky, hlubší rýhy i povolnější kontury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, které především z profilu </w:t>
      </w:r>
      <w:r w:rsidR="00BF761C">
        <w:rPr>
          <w:rFonts w:ascii="Calibri" w:eastAsia="Calibri" w:hAnsi="Calibri" w:cs="Calibri"/>
          <w:sz w:val="22"/>
          <w:szCs w:val="22"/>
          <w:lang w:val="cs-CZ"/>
        </w:rPr>
        <w:t>mohou vypadat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 velmi nelichotivě.</w:t>
      </w:r>
    </w:p>
    <w:p w14:paraId="178BB8CB" w14:textId="3A6EA1F6" w:rsidR="007326E4" w:rsidRPr="007326E4" w:rsidRDefault="007326E4" w:rsidP="007326E4">
      <w:pPr>
        <w:spacing w:after="160" w:line="259" w:lineRule="auto"/>
        <w:rPr>
          <w:rFonts w:ascii="Calibri" w:eastAsia="Calibri" w:hAnsi="Calibri" w:cs="Calibri"/>
          <w:sz w:val="22"/>
          <w:szCs w:val="22"/>
          <w:lang w:val="cs-CZ"/>
        </w:rPr>
      </w:pP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V posledních letech se k přirozenému stárnutí přidává i vliv </w:t>
      </w:r>
      <w:r w:rsidR="00BF761C">
        <w:rPr>
          <w:rFonts w:ascii="Calibri" w:eastAsia="Calibri" w:hAnsi="Calibri" w:cs="Calibri"/>
          <w:sz w:val="22"/>
          <w:szCs w:val="22"/>
          <w:lang w:val="cs-CZ"/>
        </w:rPr>
        <w:t>technologií</w:t>
      </w:r>
      <w:r>
        <w:rPr>
          <w:rFonts w:ascii="Calibri" w:eastAsia="Calibri" w:hAnsi="Calibri" w:cs="Calibri"/>
          <w:sz w:val="22"/>
          <w:szCs w:val="22"/>
          <w:lang w:val="cs-CZ"/>
        </w:rPr>
        <w:t>, především sklánění k telefonu, kdy často lidé i hodiny v kuse koukají do mobilních telefonů nebo pracují na notebooku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>. Při častém sklánění hlavy se kůže na přední straně krku opakovaně skládá ve stejných místech, což může fixovat vodorovné vrásky a prohlubovat rýhy. V povolení kůže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 hraje sice stále 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hlavní roli 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věk, 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genetika, UV záření, 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péče nebo 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>kouření, ale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 často skloněná hlava nad displejem či monitorem 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>proces viditelně urychluje.</w:t>
      </w:r>
    </w:p>
    <w:p w14:paraId="663D0B13" w14:textId="77777777" w:rsidR="007326E4" w:rsidRPr="007326E4" w:rsidRDefault="007326E4" w:rsidP="007326E4">
      <w:pPr>
        <w:spacing w:after="160" w:line="259" w:lineRule="auto"/>
        <w:rPr>
          <w:rFonts w:ascii="Calibri" w:eastAsia="Calibri" w:hAnsi="Calibri" w:cs="Calibri"/>
          <w:b/>
          <w:bCs/>
          <w:sz w:val="22"/>
          <w:szCs w:val="22"/>
          <w:lang w:val="cs-CZ"/>
        </w:rPr>
      </w:pPr>
      <w:r w:rsidRPr="007326E4">
        <w:rPr>
          <w:rFonts w:ascii="Calibri" w:eastAsia="Calibri" w:hAnsi="Calibri" w:cs="Calibri"/>
          <w:b/>
          <w:bCs/>
          <w:sz w:val="22"/>
          <w:szCs w:val="22"/>
          <w:lang w:val="cs-CZ"/>
        </w:rPr>
        <w:t>Krk stárne jinak než obličej</w:t>
      </w:r>
    </w:p>
    <w:p w14:paraId="55A25AA7" w14:textId="2CC3D37F" w:rsidR="007326E4" w:rsidRDefault="007326E4" w:rsidP="007326E4">
      <w:pPr>
        <w:spacing w:after="160" w:line="259" w:lineRule="auto"/>
        <w:rPr>
          <w:rFonts w:ascii="Calibri" w:eastAsia="Calibri" w:hAnsi="Calibri" w:cs="Calibri"/>
          <w:sz w:val="22"/>
          <w:szCs w:val="22"/>
          <w:lang w:val="cs-CZ"/>
        </w:rPr>
      </w:pPr>
      <w:r w:rsidRPr="007326E4">
        <w:rPr>
          <w:rFonts w:ascii="Calibri" w:eastAsia="Calibri" w:hAnsi="Calibri" w:cs="Calibri"/>
          <w:sz w:val="22"/>
          <w:szCs w:val="22"/>
          <w:lang w:val="cs-CZ"/>
        </w:rPr>
        <w:t>U obličeje si lidé obvykle všímají vrásek kolem očí, na čele nebo v okolí úst. Krk často začnou řešit až ve chvíli, kdy působí starším dojmem než samotná tvář. Problém ale nebývá u každého stejný. U někoho převažují jemné vrásky, sušší kůže a horší textura. U jiného je hlavním problémem</w:t>
      </w:r>
      <w:r w:rsidR="0028761F">
        <w:rPr>
          <w:rFonts w:ascii="Calibri" w:eastAsia="Calibri" w:hAnsi="Calibri" w:cs="Calibri"/>
          <w:sz w:val="22"/>
          <w:szCs w:val="22"/>
          <w:lang w:val="cs-CZ"/>
        </w:rPr>
        <w:t xml:space="preserve"> 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podbradek. Další pacienti řeší povolenou kůži, </w:t>
      </w:r>
      <w:r w:rsidR="0028761F">
        <w:rPr>
          <w:rFonts w:ascii="Calibri" w:eastAsia="Calibri" w:hAnsi="Calibri" w:cs="Calibri"/>
          <w:sz w:val="22"/>
          <w:szCs w:val="22"/>
          <w:lang w:val="cs-CZ"/>
        </w:rPr>
        <w:t>uvolněnou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 čelistní linii nebo svislé pruhy krčního svalu </w:t>
      </w:r>
      <w:r w:rsidRPr="0028761F">
        <w:rPr>
          <w:rFonts w:ascii="Calibri" w:eastAsia="Calibri" w:hAnsi="Calibri" w:cs="Calibri"/>
          <w:sz w:val="22"/>
          <w:szCs w:val="22"/>
          <w:lang w:val="cs-CZ"/>
        </w:rPr>
        <w:t xml:space="preserve">(tzv. </w:t>
      </w:r>
      <w:proofErr w:type="spellStart"/>
      <w:r w:rsidRPr="0028761F">
        <w:rPr>
          <w:rFonts w:ascii="Calibri" w:eastAsia="Calibri" w:hAnsi="Calibri" w:cs="Calibri"/>
          <w:sz w:val="22"/>
          <w:szCs w:val="22"/>
          <w:lang w:val="cs-CZ"/>
        </w:rPr>
        <w:t>platysma</w:t>
      </w:r>
      <w:proofErr w:type="spellEnd"/>
      <w:r w:rsidRPr="007326E4">
        <w:rPr>
          <w:rFonts w:ascii="Calibri" w:eastAsia="Calibri" w:hAnsi="Calibri" w:cs="Calibri"/>
          <w:i/>
          <w:iCs/>
          <w:sz w:val="22"/>
          <w:szCs w:val="22"/>
          <w:lang w:val="cs-CZ"/>
        </w:rPr>
        <w:t>)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>.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 </w:t>
      </w:r>
      <w:r w:rsidR="0028761F">
        <w:rPr>
          <w:rFonts w:ascii="Calibri" w:eastAsia="Calibri" w:hAnsi="Calibri" w:cs="Calibri"/>
          <w:sz w:val="22"/>
          <w:szCs w:val="22"/>
          <w:lang w:val="cs-CZ"/>
        </w:rPr>
        <w:t xml:space="preserve">„Tyto problémy se dají všechny do určité míry řešit estetickou medicínou. 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>Správný postup závisí na tom, zda je hlavním problémem kvalita samotné kůže, nadbytek tuku v podbradku, nebo výraznější povolení hlubokých tkání</w:t>
      </w:r>
      <w:r w:rsidR="0028761F">
        <w:rPr>
          <w:rFonts w:ascii="Calibri" w:eastAsia="Calibri" w:hAnsi="Calibri" w:cs="Calibri"/>
          <w:sz w:val="22"/>
          <w:szCs w:val="22"/>
          <w:lang w:val="cs-CZ"/>
        </w:rPr>
        <w:t>,“ říká plastický chirurg MUDr. Jakub Miletín, Ph.D., z </w:t>
      </w:r>
      <w:proofErr w:type="spellStart"/>
      <w:r w:rsidR="0028761F">
        <w:rPr>
          <w:rFonts w:ascii="Calibri" w:eastAsia="Calibri" w:hAnsi="Calibri" w:cs="Calibri"/>
          <w:sz w:val="22"/>
          <w:szCs w:val="22"/>
          <w:lang w:val="cs-CZ"/>
        </w:rPr>
        <w:t>Perfect</w:t>
      </w:r>
      <w:proofErr w:type="spellEnd"/>
      <w:r w:rsidR="0028761F">
        <w:rPr>
          <w:rFonts w:ascii="Calibri" w:eastAsia="Calibri" w:hAnsi="Calibri" w:cs="Calibri"/>
          <w:sz w:val="22"/>
          <w:szCs w:val="22"/>
          <w:lang w:val="cs-CZ"/>
        </w:rPr>
        <w:t xml:space="preserve"> </w:t>
      </w:r>
      <w:proofErr w:type="spellStart"/>
      <w:r w:rsidR="0028761F">
        <w:rPr>
          <w:rFonts w:ascii="Calibri" w:eastAsia="Calibri" w:hAnsi="Calibri" w:cs="Calibri"/>
          <w:sz w:val="22"/>
          <w:szCs w:val="22"/>
          <w:lang w:val="cs-CZ"/>
        </w:rPr>
        <w:t>Clinic</w:t>
      </w:r>
      <w:proofErr w:type="spellEnd"/>
      <w:r w:rsidR="0028761F">
        <w:rPr>
          <w:rFonts w:ascii="Calibri" w:eastAsia="Calibri" w:hAnsi="Calibri" w:cs="Calibri"/>
          <w:sz w:val="22"/>
          <w:szCs w:val="22"/>
          <w:lang w:val="cs-CZ"/>
        </w:rPr>
        <w:t>.</w:t>
      </w:r>
    </w:p>
    <w:p w14:paraId="27E436F1" w14:textId="77777777" w:rsidR="0028761F" w:rsidRPr="007326E4" w:rsidRDefault="0028761F" w:rsidP="0028761F">
      <w:pPr>
        <w:spacing w:after="160" w:line="259" w:lineRule="auto"/>
        <w:rPr>
          <w:rFonts w:ascii="Calibri" w:eastAsia="Calibri" w:hAnsi="Calibri" w:cs="Calibri"/>
          <w:b/>
          <w:bCs/>
          <w:sz w:val="22"/>
          <w:szCs w:val="22"/>
          <w:lang w:val="cs-CZ"/>
        </w:rPr>
      </w:pPr>
      <w:r w:rsidRPr="007326E4">
        <w:rPr>
          <w:rFonts w:ascii="Calibri" w:eastAsia="Calibri" w:hAnsi="Calibri" w:cs="Calibri"/>
          <w:b/>
          <w:bCs/>
          <w:sz w:val="22"/>
          <w:szCs w:val="22"/>
          <w:lang w:val="cs-CZ"/>
        </w:rPr>
        <w:t>Prevence začíná dřív než zákrok</w:t>
      </w:r>
    </w:p>
    <w:p w14:paraId="791C8055" w14:textId="445599F5" w:rsidR="0028761F" w:rsidRPr="007326E4" w:rsidRDefault="0028761F" w:rsidP="0028761F">
      <w:pPr>
        <w:spacing w:after="160" w:line="259" w:lineRule="auto"/>
        <w:rPr>
          <w:rFonts w:ascii="Calibri" w:eastAsia="Calibri" w:hAnsi="Calibri" w:cs="Calibri"/>
          <w:sz w:val="22"/>
          <w:szCs w:val="22"/>
          <w:lang w:val="cs-CZ"/>
        </w:rPr>
      </w:pP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Základem prevence je starat se o krk stejně důsledně jako o obličej. Do běžné rutiny by měla patřit hydratace, ochrana před sluncem (SPF) a aktivní látky podporující obnovu kůže (např. </w:t>
      </w:r>
      <w:proofErr w:type="spellStart"/>
      <w:r w:rsidRPr="007326E4">
        <w:rPr>
          <w:rFonts w:ascii="Calibri" w:eastAsia="Calibri" w:hAnsi="Calibri" w:cs="Calibri"/>
          <w:sz w:val="22"/>
          <w:szCs w:val="22"/>
          <w:lang w:val="cs-CZ"/>
        </w:rPr>
        <w:t>retinoidy</w:t>
      </w:r>
      <w:proofErr w:type="spellEnd"/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 nebo peptidy).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 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Smysl má také úprava každodenních návyků. Držet telefon častěji ve výšce očí, dělat si přestávky od obrazovky a omezit dlouhodobý předklon hlavy. Nejde o zázračné řešení, které vrásky vymaže, ale o účinné omezení jednoho z </w:t>
      </w:r>
      <w:r>
        <w:rPr>
          <w:rFonts w:ascii="Calibri" w:eastAsia="Calibri" w:hAnsi="Calibri" w:cs="Calibri"/>
          <w:sz w:val="22"/>
          <w:szCs w:val="22"/>
          <w:lang w:val="cs-CZ"/>
        </w:rPr>
        <w:t>mnoha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 faktorů, který je prokazatelně zhoršuje.</w:t>
      </w:r>
    </w:p>
    <w:p w14:paraId="55743357" w14:textId="77777777" w:rsidR="0028761F" w:rsidRDefault="0028761F" w:rsidP="0028761F">
      <w:pPr>
        <w:spacing w:after="160" w:line="259" w:lineRule="auto"/>
        <w:rPr>
          <w:rFonts w:ascii="Calibri" w:eastAsia="Calibri" w:hAnsi="Calibri" w:cs="Calibri"/>
          <w:sz w:val="22"/>
          <w:szCs w:val="22"/>
        </w:rPr>
      </w:pPr>
    </w:p>
    <w:p w14:paraId="5727AB51" w14:textId="77777777" w:rsidR="0028761F" w:rsidRPr="007326E4" w:rsidRDefault="0028761F" w:rsidP="007326E4">
      <w:pPr>
        <w:spacing w:after="160" w:line="259" w:lineRule="auto"/>
        <w:rPr>
          <w:rFonts w:ascii="Calibri" w:eastAsia="Calibri" w:hAnsi="Calibri" w:cs="Calibri"/>
          <w:sz w:val="22"/>
          <w:szCs w:val="22"/>
          <w:lang w:val="cs-CZ"/>
        </w:rPr>
      </w:pPr>
    </w:p>
    <w:p w14:paraId="507C9D72" w14:textId="20B2C555" w:rsidR="007326E4" w:rsidRPr="007326E4" w:rsidRDefault="0028761F" w:rsidP="007326E4">
      <w:pPr>
        <w:spacing w:after="160" w:line="259" w:lineRule="auto"/>
        <w:rPr>
          <w:rFonts w:ascii="Calibri" w:eastAsia="Calibri" w:hAnsi="Calibri" w:cs="Calibri"/>
          <w:b/>
          <w:bCs/>
          <w:sz w:val="22"/>
          <w:szCs w:val="22"/>
          <w:lang w:val="cs-CZ"/>
        </w:rPr>
      </w:pPr>
      <w:proofErr w:type="spellStart"/>
      <w:r>
        <w:rPr>
          <w:rFonts w:ascii="Calibri" w:eastAsia="Calibri" w:hAnsi="Calibri" w:cs="Calibri"/>
          <w:b/>
          <w:bCs/>
          <w:sz w:val="22"/>
          <w:szCs w:val="22"/>
          <w:lang w:val="cs-CZ"/>
        </w:rPr>
        <w:t>Botox</w:t>
      </w:r>
      <w:proofErr w:type="spellEnd"/>
      <w:r>
        <w:rPr>
          <w:rFonts w:ascii="Calibri" w:eastAsia="Calibri" w:hAnsi="Calibri" w:cs="Calibri"/>
          <w:b/>
          <w:bCs/>
          <w:sz w:val="22"/>
          <w:szCs w:val="22"/>
          <w:lang w:val="cs-CZ"/>
        </w:rPr>
        <w:t xml:space="preserve"> funguje i na krk</w:t>
      </w:r>
    </w:p>
    <w:p w14:paraId="57B10404" w14:textId="77777777" w:rsidR="007326E4" w:rsidRPr="007326E4" w:rsidRDefault="007326E4" w:rsidP="007326E4">
      <w:pPr>
        <w:spacing w:after="160" w:line="259" w:lineRule="auto"/>
        <w:rPr>
          <w:rFonts w:ascii="Calibri" w:eastAsia="Calibri" w:hAnsi="Calibri" w:cs="Calibri"/>
          <w:sz w:val="22"/>
          <w:szCs w:val="22"/>
          <w:lang w:val="cs-CZ"/>
        </w:rPr>
      </w:pPr>
      <w:r w:rsidRPr="007326E4">
        <w:rPr>
          <w:rFonts w:ascii="Calibri" w:eastAsia="Calibri" w:hAnsi="Calibri" w:cs="Calibri"/>
          <w:sz w:val="22"/>
          <w:szCs w:val="22"/>
          <w:lang w:val="cs-CZ"/>
        </w:rPr>
        <w:t>Pokud se na krku objevují jemné linky, ztráta hydratace nebo první známky povolení, mohou pomoci metody estetické dermatologie. Cílem není krk „vyplnit“, ale zlepšit kvalitu kůže, podpořit její regeneraci a stimulovat tvorbu vlastního kolagenu.</w:t>
      </w:r>
    </w:p>
    <w:p w14:paraId="3CF3F2FB" w14:textId="3A2A7A7D" w:rsidR="007326E4" w:rsidRPr="007326E4" w:rsidRDefault="007326E4" w:rsidP="007326E4">
      <w:pPr>
        <w:spacing w:after="160" w:line="259" w:lineRule="auto"/>
        <w:rPr>
          <w:rFonts w:ascii="Calibri" w:eastAsia="Calibri" w:hAnsi="Calibri" w:cs="Calibri"/>
          <w:sz w:val="22"/>
          <w:szCs w:val="22"/>
          <w:lang w:val="cs-CZ"/>
        </w:rPr>
      </w:pP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Využívají se například </w:t>
      </w:r>
      <w:proofErr w:type="spellStart"/>
      <w:r w:rsidRPr="007326E4">
        <w:rPr>
          <w:rFonts w:ascii="Calibri" w:eastAsia="Calibri" w:hAnsi="Calibri" w:cs="Calibri"/>
          <w:sz w:val="22"/>
          <w:szCs w:val="22"/>
          <w:lang w:val="cs-CZ"/>
        </w:rPr>
        <w:t>biostimulační</w:t>
      </w:r>
      <w:proofErr w:type="spellEnd"/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 metody, injekční ošetření (např. </w:t>
      </w:r>
      <w:proofErr w:type="spellStart"/>
      <w:r w:rsidRPr="007326E4">
        <w:rPr>
          <w:rFonts w:ascii="Calibri" w:eastAsia="Calibri" w:hAnsi="Calibri" w:cs="Calibri"/>
          <w:sz w:val="22"/>
          <w:szCs w:val="22"/>
          <w:lang w:val="cs-CZ"/>
        </w:rPr>
        <w:t>skinboostery</w:t>
      </w:r>
      <w:proofErr w:type="spellEnd"/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), laserová ošetření nebo </w:t>
      </w:r>
      <w:r w:rsidR="0028761F">
        <w:rPr>
          <w:rFonts w:ascii="Calibri" w:eastAsia="Calibri" w:hAnsi="Calibri" w:cs="Calibri"/>
          <w:sz w:val="22"/>
          <w:szCs w:val="22"/>
          <w:lang w:val="cs-CZ"/>
        </w:rPr>
        <w:t xml:space="preserve">jehličková </w:t>
      </w:r>
      <w:proofErr w:type="spellStart"/>
      <w:r w:rsidR="0028761F">
        <w:rPr>
          <w:rFonts w:ascii="Calibri" w:eastAsia="Calibri" w:hAnsi="Calibri" w:cs="Calibri"/>
          <w:sz w:val="22"/>
          <w:szCs w:val="22"/>
          <w:lang w:val="cs-CZ"/>
        </w:rPr>
        <w:t>radiofrekvence</w:t>
      </w:r>
      <w:proofErr w:type="spellEnd"/>
      <w:r w:rsidRPr="007326E4">
        <w:rPr>
          <w:rFonts w:ascii="Calibri" w:eastAsia="Calibri" w:hAnsi="Calibri" w:cs="Calibri"/>
          <w:sz w:val="22"/>
          <w:szCs w:val="22"/>
          <w:lang w:val="cs-CZ"/>
        </w:rPr>
        <w:t>. U vybraných pacientů má skvělý efekt také botulotoxin, zejména pokud se v oblasti krku výrazně zapojují a napínají svalové pruhy. Výsledek ale vždy závisí na vstupním stavu. Jemné vrásky se dají výrazně zlepšit, ale těžší povolenou kůži lehké dermatologické ošetření nevyřeší.</w:t>
      </w:r>
    </w:p>
    <w:p w14:paraId="75BD65BD" w14:textId="0B077B6B" w:rsidR="007326E4" w:rsidRPr="007326E4" w:rsidRDefault="0028761F" w:rsidP="007326E4">
      <w:pPr>
        <w:spacing w:after="160" w:line="259" w:lineRule="auto"/>
        <w:rPr>
          <w:rFonts w:ascii="Calibri" w:eastAsia="Calibri" w:hAnsi="Calibri" w:cs="Calibri"/>
          <w:b/>
          <w:bCs/>
          <w:sz w:val="22"/>
          <w:szCs w:val="22"/>
          <w:lang w:val="cs-CZ"/>
        </w:rPr>
      </w:pPr>
      <w:r>
        <w:rPr>
          <w:rFonts w:ascii="Calibri" w:eastAsia="Calibri" w:hAnsi="Calibri" w:cs="Calibri"/>
          <w:b/>
          <w:bCs/>
          <w:sz w:val="22"/>
          <w:szCs w:val="22"/>
          <w:lang w:val="cs-CZ"/>
        </w:rPr>
        <w:t xml:space="preserve">Jak se zbavit </w:t>
      </w:r>
      <w:r w:rsidR="00BF761C">
        <w:rPr>
          <w:rFonts w:ascii="Calibri" w:eastAsia="Calibri" w:hAnsi="Calibri" w:cs="Calibri"/>
          <w:b/>
          <w:bCs/>
          <w:sz w:val="22"/>
          <w:szCs w:val="22"/>
          <w:lang w:val="cs-CZ"/>
        </w:rPr>
        <w:t>podbradku</w:t>
      </w:r>
      <w:r>
        <w:rPr>
          <w:rFonts w:ascii="Calibri" w:eastAsia="Calibri" w:hAnsi="Calibri" w:cs="Calibri"/>
          <w:b/>
          <w:bCs/>
          <w:sz w:val="22"/>
          <w:szCs w:val="22"/>
          <w:lang w:val="cs-CZ"/>
        </w:rPr>
        <w:t>?</w:t>
      </w:r>
    </w:p>
    <w:p w14:paraId="7DF50CB3" w14:textId="105DC571" w:rsidR="007326E4" w:rsidRPr="007326E4" w:rsidRDefault="007326E4" w:rsidP="007326E4">
      <w:pPr>
        <w:spacing w:after="160" w:line="259" w:lineRule="auto"/>
        <w:rPr>
          <w:rFonts w:ascii="Calibri" w:eastAsia="Calibri" w:hAnsi="Calibri" w:cs="Calibri"/>
          <w:sz w:val="22"/>
          <w:szCs w:val="22"/>
          <w:lang w:val="cs-CZ"/>
        </w:rPr>
      </w:pP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Pokud je hlavním problémem izolovaná tuková tkáň pod bradou, může být vhodným řešením liposukce podbradku. Při zákroku se odsaje tukový polštářek, čímž se opticky zvýrazní přechod mezi bradou a krkem a vy rýsuje se linie dolní čelisti. Liposukce je však vhodná především pro pacienty, kteří mají dostatečně pružnou kůži, jež má schopnost se po zákroku opět stáhnout </w:t>
      </w:r>
      <w:r w:rsidR="0028761F">
        <w:rPr>
          <w:rFonts w:ascii="Calibri" w:eastAsia="Calibri" w:hAnsi="Calibri" w:cs="Calibri"/>
          <w:sz w:val="22"/>
          <w:szCs w:val="22"/>
          <w:lang w:val="cs-CZ"/>
        </w:rPr>
        <w:t>zpět.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 xml:space="preserve"> Pokud je kůže již povolená, samotné odsátí tuku nestačí a je třeba kombinovat zákrok s jejím zpevněním.</w:t>
      </w:r>
    </w:p>
    <w:p w14:paraId="3CF537C6" w14:textId="77777777" w:rsidR="007326E4" w:rsidRPr="007326E4" w:rsidRDefault="007326E4" w:rsidP="007326E4">
      <w:pPr>
        <w:spacing w:after="160" w:line="259" w:lineRule="auto"/>
        <w:rPr>
          <w:rFonts w:ascii="Calibri" w:eastAsia="Calibri" w:hAnsi="Calibri" w:cs="Calibri"/>
          <w:b/>
          <w:bCs/>
          <w:sz w:val="22"/>
          <w:szCs w:val="22"/>
          <w:lang w:val="cs-CZ"/>
        </w:rPr>
      </w:pPr>
      <w:r w:rsidRPr="007326E4">
        <w:rPr>
          <w:rFonts w:ascii="Calibri" w:eastAsia="Calibri" w:hAnsi="Calibri" w:cs="Calibri"/>
          <w:b/>
          <w:bCs/>
          <w:sz w:val="22"/>
          <w:szCs w:val="22"/>
          <w:lang w:val="cs-CZ"/>
        </w:rPr>
        <w:t>Když jsou kontury výrazně povolené</w:t>
      </w:r>
    </w:p>
    <w:p w14:paraId="3598389B" w14:textId="281D4005" w:rsidR="007326E4" w:rsidRPr="007326E4" w:rsidRDefault="0028761F" w:rsidP="007326E4">
      <w:pPr>
        <w:spacing w:after="160" w:line="259" w:lineRule="auto"/>
        <w:rPr>
          <w:rFonts w:ascii="Calibri" w:eastAsia="Calibri" w:hAnsi="Calibri" w:cs="Calibri"/>
          <w:sz w:val="22"/>
          <w:szCs w:val="22"/>
          <w:lang w:val="cs-CZ"/>
        </w:rPr>
      </w:pPr>
      <w:r>
        <w:rPr>
          <w:rFonts w:ascii="Calibri" w:eastAsia="Calibri" w:hAnsi="Calibri" w:cs="Calibri"/>
          <w:sz w:val="22"/>
          <w:szCs w:val="22"/>
          <w:lang w:val="cs-CZ"/>
        </w:rPr>
        <w:t>Pokud je již výraznější pokles tkání v dolní části obličeje a tvoří se tzv.</w:t>
      </w:r>
      <w:r w:rsidR="007326E4" w:rsidRPr="007326E4">
        <w:rPr>
          <w:rFonts w:ascii="Calibri" w:eastAsia="Calibri" w:hAnsi="Calibri" w:cs="Calibri"/>
          <w:sz w:val="22"/>
          <w:szCs w:val="22"/>
          <w:lang w:val="cs-CZ"/>
        </w:rPr>
        <w:t xml:space="preserve">, „syslíky“, přichází v úvahu chirurgické řešení. Jednou z nejmodernějších možností je </w:t>
      </w:r>
      <w:proofErr w:type="spellStart"/>
      <w:r>
        <w:rPr>
          <w:rFonts w:ascii="Calibri" w:eastAsia="Calibri" w:hAnsi="Calibri" w:cs="Calibri"/>
          <w:sz w:val="22"/>
          <w:szCs w:val="22"/>
          <w:lang w:val="cs-CZ"/>
        </w:rPr>
        <w:t>D</w:t>
      </w:r>
      <w:r w:rsidR="007326E4" w:rsidRPr="0028761F">
        <w:rPr>
          <w:rFonts w:ascii="Calibri" w:eastAsia="Calibri" w:hAnsi="Calibri" w:cs="Calibri"/>
          <w:sz w:val="22"/>
          <w:szCs w:val="22"/>
          <w:lang w:val="cs-CZ"/>
        </w:rPr>
        <w:t>eep</w:t>
      </w:r>
      <w:proofErr w:type="spellEnd"/>
      <w:r w:rsidR="007326E4" w:rsidRPr="0028761F">
        <w:rPr>
          <w:rFonts w:ascii="Calibri" w:eastAsia="Calibri" w:hAnsi="Calibri" w:cs="Calibri"/>
          <w:sz w:val="22"/>
          <w:szCs w:val="22"/>
          <w:lang w:val="cs-CZ"/>
        </w:rPr>
        <w:t xml:space="preserve"> plane </w:t>
      </w:r>
      <w:proofErr w:type="spellStart"/>
      <w:r w:rsidR="007326E4" w:rsidRPr="0028761F">
        <w:rPr>
          <w:rFonts w:ascii="Calibri" w:eastAsia="Calibri" w:hAnsi="Calibri" w:cs="Calibri"/>
          <w:sz w:val="22"/>
          <w:szCs w:val="22"/>
          <w:lang w:val="cs-CZ"/>
        </w:rPr>
        <w:t>necklift</w:t>
      </w:r>
      <w:proofErr w:type="spellEnd"/>
      <w:r>
        <w:rPr>
          <w:rFonts w:ascii="Calibri" w:eastAsia="Calibri" w:hAnsi="Calibri" w:cs="Calibri"/>
          <w:sz w:val="22"/>
          <w:szCs w:val="22"/>
          <w:lang w:val="cs-CZ"/>
        </w:rPr>
        <w:t>. „Cože v současnosti nejmodernější technologicky nejpokročilejší metoda faceliftu</w:t>
      </w:r>
      <w:r w:rsidR="007326E4" w:rsidRPr="007326E4">
        <w:rPr>
          <w:rFonts w:ascii="Calibri" w:eastAsia="Calibri" w:hAnsi="Calibri" w:cs="Calibri"/>
          <w:sz w:val="22"/>
          <w:szCs w:val="22"/>
          <w:lang w:val="cs-CZ"/>
        </w:rPr>
        <w:t xml:space="preserve">. </w:t>
      </w:r>
      <w:r>
        <w:rPr>
          <w:rFonts w:ascii="Calibri" w:eastAsia="Calibri" w:hAnsi="Calibri" w:cs="Calibri"/>
          <w:sz w:val="22"/>
          <w:szCs w:val="22"/>
          <w:lang w:val="cs-CZ"/>
        </w:rPr>
        <w:t>Zákrok</w:t>
      </w:r>
      <w:r w:rsidR="007326E4" w:rsidRPr="007326E4">
        <w:rPr>
          <w:rFonts w:ascii="Calibri" w:eastAsia="Calibri" w:hAnsi="Calibri" w:cs="Calibri"/>
          <w:sz w:val="22"/>
          <w:szCs w:val="22"/>
          <w:lang w:val="cs-CZ"/>
        </w:rPr>
        <w:t xml:space="preserve"> neřeší jen povrchové napnutí kůže, ale pracuje s hlubšími strukturami, sva</w:t>
      </w:r>
      <w:r>
        <w:rPr>
          <w:rFonts w:ascii="Calibri" w:eastAsia="Calibri" w:hAnsi="Calibri" w:cs="Calibri"/>
          <w:sz w:val="22"/>
          <w:szCs w:val="22"/>
          <w:lang w:val="cs-CZ"/>
        </w:rPr>
        <w:t>lů</w:t>
      </w:r>
      <w:r w:rsidR="007326E4" w:rsidRPr="007326E4">
        <w:rPr>
          <w:rFonts w:ascii="Calibri" w:eastAsia="Calibri" w:hAnsi="Calibri" w:cs="Calibri"/>
          <w:sz w:val="22"/>
          <w:szCs w:val="22"/>
          <w:lang w:val="cs-CZ"/>
        </w:rPr>
        <w:t xml:space="preserve"> a tukovými váčky v hloubce.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 </w:t>
      </w:r>
      <w:r w:rsidR="007326E4" w:rsidRPr="007326E4">
        <w:rPr>
          <w:rFonts w:ascii="Calibri" w:eastAsia="Calibri" w:hAnsi="Calibri" w:cs="Calibri"/>
          <w:sz w:val="22"/>
          <w:szCs w:val="22"/>
          <w:lang w:val="cs-CZ"/>
        </w:rPr>
        <w:t xml:space="preserve">Cílem je zpevnit anatomické struktury pod bradou a obnovit ostrou, mladistvou linii čelisti. </w:t>
      </w:r>
      <w:proofErr w:type="spellStart"/>
      <w:r w:rsidR="007326E4" w:rsidRPr="0028761F">
        <w:rPr>
          <w:rFonts w:ascii="Calibri" w:eastAsia="Calibri" w:hAnsi="Calibri" w:cs="Calibri"/>
          <w:sz w:val="22"/>
          <w:szCs w:val="22"/>
          <w:lang w:val="cs-CZ"/>
        </w:rPr>
        <w:t>Deep</w:t>
      </w:r>
      <w:proofErr w:type="spellEnd"/>
      <w:r w:rsidR="007326E4" w:rsidRPr="0028761F">
        <w:rPr>
          <w:rFonts w:ascii="Calibri" w:eastAsia="Calibri" w:hAnsi="Calibri" w:cs="Calibri"/>
          <w:sz w:val="22"/>
          <w:szCs w:val="22"/>
          <w:lang w:val="cs-CZ"/>
        </w:rPr>
        <w:t xml:space="preserve"> plane </w:t>
      </w:r>
      <w:proofErr w:type="spellStart"/>
      <w:r w:rsidR="007326E4" w:rsidRPr="0028761F">
        <w:rPr>
          <w:rFonts w:ascii="Calibri" w:eastAsia="Calibri" w:hAnsi="Calibri" w:cs="Calibri"/>
          <w:sz w:val="22"/>
          <w:szCs w:val="22"/>
          <w:lang w:val="cs-CZ"/>
        </w:rPr>
        <w:t>necklift</w:t>
      </w:r>
      <w:proofErr w:type="spellEnd"/>
      <w:r w:rsidR="007326E4" w:rsidRPr="007326E4">
        <w:rPr>
          <w:rFonts w:ascii="Calibri" w:eastAsia="Calibri" w:hAnsi="Calibri" w:cs="Calibri"/>
          <w:sz w:val="22"/>
          <w:szCs w:val="22"/>
          <w:lang w:val="cs-CZ"/>
        </w:rPr>
        <w:t xml:space="preserve"> se velmi často kombinuje s</w:t>
      </w:r>
      <w:r>
        <w:rPr>
          <w:rFonts w:ascii="Calibri" w:eastAsia="Calibri" w:hAnsi="Calibri" w:cs="Calibri"/>
          <w:sz w:val="22"/>
          <w:szCs w:val="22"/>
          <w:lang w:val="cs-CZ"/>
        </w:rPr>
        <w:t> </w:t>
      </w:r>
      <w:proofErr w:type="spellStart"/>
      <w:r>
        <w:rPr>
          <w:rFonts w:ascii="Calibri" w:eastAsia="Calibri" w:hAnsi="Calibri" w:cs="Calibri"/>
          <w:sz w:val="22"/>
          <w:szCs w:val="22"/>
          <w:lang w:val="cs-CZ"/>
        </w:rPr>
        <w:t>Deep</w:t>
      </w:r>
      <w:proofErr w:type="spellEnd"/>
      <w:r>
        <w:rPr>
          <w:rFonts w:ascii="Calibri" w:eastAsia="Calibri" w:hAnsi="Calibri" w:cs="Calibri"/>
          <w:sz w:val="22"/>
          <w:szCs w:val="22"/>
          <w:lang w:val="cs-CZ"/>
        </w:rPr>
        <w:t xml:space="preserve"> plane</w:t>
      </w:r>
      <w:r w:rsidR="007326E4" w:rsidRPr="007326E4">
        <w:rPr>
          <w:rFonts w:ascii="Calibri" w:eastAsia="Calibri" w:hAnsi="Calibri" w:cs="Calibri"/>
          <w:sz w:val="22"/>
          <w:szCs w:val="22"/>
          <w:lang w:val="cs-CZ"/>
        </w:rPr>
        <w:t xml:space="preserve"> faceliftem, protože stárnutí krku málokdy probíhá 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samostatně </w:t>
      </w:r>
      <w:r w:rsidRPr="007326E4">
        <w:rPr>
          <w:rFonts w:ascii="Calibri" w:eastAsia="Calibri" w:hAnsi="Calibri" w:cs="Calibri"/>
          <w:sz w:val="22"/>
          <w:szCs w:val="22"/>
          <w:lang w:val="cs-CZ"/>
        </w:rPr>
        <w:t>a</w:t>
      </w:r>
      <w:r w:rsidR="007326E4" w:rsidRPr="007326E4">
        <w:rPr>
          <w:rFonts w:ascii="Calibri" w:eastAsia="Calibri" w:hAnsi="Calibri" w:cs="Calibri"/>
          <w:sz w:val="22"/>
          <w:szCs w:val="22"/>
          <w:lang w:val="cs-CZ"/>
        </w:rPr>
        <w:t xml:space="preserve"> </w:t>
      </w:r>
      <w:r>
        <w:rPr>
          <w:rFonts w:ascii="Calibri" w:eastAsia="Calibri" w:hAnsi="Calibri" w:cs="Calibri"/>
          <w:sz w:val="22"/>
          <w:szCs w:val="22"/>
          <w:lang w:val="cs-CZ"/>
        </w:rPr>
        <w:t xml:space="preserve">často </w:t>
      </w:r>
      <w:r w:rsidR="007326E4" w:rsidRPr="007326E4">
        <w:rPr>
          <w:rFonts w:ascii="Calibri" w:eastAsia="Calibri" w:hAnsi="Calibri" w:cs="Calibri"/>
          <w:sz w:val="22"/>
          <w:szCs w:val="22"/>
          <w:lang w:val="cs-CZ"/>
        </w:rPr>
        <w:t>souvisí s povolením celého spodního obličeje</w:t>
      </w:r>
      <w:r>
        <w:rPr>
          <w:rFonts w:ascii="Calibri" w:eastAsia="Calibri" w:hAnsi="Calibri" w:cs="Calibri"/>
          <w:sz w:val="22"/>
          <w:szCs w:val="22"/>
          <w:lang w:val="cs-CZ"/>
        </w:rPr>
        <w:t>,“ doplňuje MUDr. Jakub Miletín.</w:t>
      </w:r>
    </w:p>
    <w:p w14:paraId="0000001A" w14:textId="77777777" w:rsidR="00EB0E92" w:rsidRDefault="00EB0E92" w:rsidP="00B06927">
      <w:pPr>
        <w:spacing w:after="160" w:line="259" w:lineRule="auto"/>
        <w:rPr>
          <w:rFonts w:ascii="Calibri" w:eastAsia="Calibri" w:hAnsi="Calibri" w:cs="Calibri"/>
          <w:b/>
          <w:sz w:val="22"/>
          <w:szCs w:val="22"/>
        </w:rPr>
      </w:pPr>
    </w:p>
    <w:p w14:paraId="0000001B" w14:textId="77777777" w:rsidR="00EB0E92" w:rsidRDefault="00EB0E92" w:rsidP="00B06927">
      <w:pPr>
        <w:rPr>
          <w:rFonts w:ascii="Avenir" w:eastAsia="Avenir" w:hAnsi="Avenir" w:cs="Avenir"/>
          <w:sz w:val="22"/>
          <w:szCs w:val="22"/>
        </w:rPr>
      </w:pPr>
    </w:p>
    <w:p w14:paraId="0000001C" w14:textId="77777777" w:rsidR="00EB0E92" w:rsidRDefault="00EB0E92" w:rsidP="00B06927">
      <w:pPr>
        <w:rPr>
          <w:rFonts w:ascii="Avenir" w:eastAsia="Avenir" w:hAnsi="Avenir" w:cs="Avenir"/>
        </w:rPr>
      </w:pPr>
    </w:p>
    <w:p w14:paraId="0000001D" w14:textId="77777777" w:rsidR="00EB0E92" w:rsidRDefault="00000000" w:rsidP="00B06927">
      <w:pPr>
        <w:rPr>
          <w:rFonts w:ascii="Avenir" w:eastAsia="Avenir" w:hAnsi="Avenir" w:cs="Avenir"/>
        </w:rPr>
      </w:pPr>
      <w:r>
        <w:rPr>
          <w:rFonts w:ascii="Avenir" w:eastAsia="Avenir" w:hAnsi="Avenir" w:cs="Avenir"/>
        </w:rPr>
        <w:t>– – – – – – – – – – – – – – – – – – – – – – – – – – – – – – – – – – – – – – – – – –</w:t>
      </w:r>
    </w:p>
    <w:p w14:paraId="0000001E" w14:textId="77777777" w:rsidR="00EB0E92" w:rsidRDefault="00EB0E92" w:rsidP="00B06927">
      <w:pPr>
        <w:rPr>
          <w:rFonts w:ascii="Avenir" w:eastAsia="Avenir" w:hAnsi="Avenir" w:cs="Avenir"/>
        </w:rPr>
      </w:pPr>
    </w:p>
    <w:p w14:paraId="0000001F" w14:textId="77777777" w:rsidR="00EB0E92" w:rsidRDefault="00000000" w:rsidP="00B06927">
      <w:pPr>
        <w:rPr>
          <w:rFonts w:ascii="Avenir" w:eastAsia="Avenir" w:hAnsi="Avenir" w:cs="Avenir"/>
          <w:color w:val="000000"/>
          <w:sz w:val="32"/>
          <w:szCs w:val="32"/>
        </w:rPr>
      </w:pPr>
      <w:proofErr w:type="spellStart"/>
      <w:r>
        <w:rPr>
          <w:rFonts w:ascii="Avenir" w:eastAsia="Avenir" w:hAnsi="Avenir" w:cs="Avenir"/>
          <w:color w:val="000000"/>
          <w:sz w:val="32"/>
          <w:szCs w:val="32"/>
        </w:rPr>
        <w:t>Perfect</w:t>
      </w:r>
      <w:proofErr w:type="spellEnd"/>
      <w:r>
        <w:rPr>
          <w:rFonts w:ascii="Avenir" w:eastAsia="Avenir" w:hAnsi="Avenir" w:cs="Avenir"/>
          <w:color w:val="000000"/>
          <w:sz w:val="32"/>
          <w:szCs w:val="32"/>
        </w:rPr>
        <w:t xml:space="preserve"> </w:t>
      </w:r>
      <w:proofErr w:type="spellStart"/>
      <w:r>
        <w:rPr>
          <w:rFonts w:ascii="Avenir" w:eastAsia="Avenir" w:hAnsi="Avenir" w:cs="Avenir"/>
          <w:color w:val="000000"/>
          <w:sz w:val="32"/>
          <w:szCs w:val="32"/>
        </w:rPr>
        <w:t>Clinic</w:t>
      </w:r>
      <w:proofErr w:type="spellEnd"/>
    </w:p>
    <w:p w14:paraId="00000020" w14:textId="77777777" w:rsidR="00EB0E92" w:rsidRDefault="00000000" w:rsidP="00B06927">
      <w:pPr>
        <w:ind w:firstLine="708"/>
        <w:rPr>
          <w:rFonts w:ascii="Avenir" w:eastAsia="Avenir" w:hAnsi="Avenir" w:cs="Avenir"/>
          <w:color w:val="000000"/>
          <w:sz w:val="22"/>
          <w:szCs w:val="22"/>
        </w:rPr>
      </w:pP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Perfect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 xml:space="preserve"> </w:t>
      </w: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Clinic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 xml:space="preserve">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</w:t>
      </w: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Perfect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 xml:space="preserve"> </w:t>
      </w: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Clinic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 xml:space="preserve"> působí v Praze, Brně a Liberci a patří mezi nejvyhledávanější centra estetické medicíny v České republice. </w:t>
      </w: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Perfect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 xml:space="preserve"> </w:t>
      </w: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Clinic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 xml:space="preserve"> je symbolem komplexní péče, kde se snoubí krása se zdravím.</w:t>
      </w:r>
    </w:p>
    <w:p w14:paraId="00000021" w14:textId="77777777" w:rsidR="00EB0E92" w:rsidRDefault="00EB0E92" w:rsidP="00B06927">
      <w:pPr>
        <w:rPr>
          <w:rFonts w:ascii="Avenir" w:eastAsia="Avenir" w:hAnsi="Avenir" w:cs="Avenir"/>
          <w:color w:val="000000"/>
          <w:sz w:val="22"/>
          <w:szCs w:val="22"/>
        </w:rPr>
      </w:pPr>
    </w:p>
    <w:p w14:paraId="00000022" w14:textId="77777777" w:rsidR="00EB0E92" w:rsidRDefault="00000000" w:rsidP="00B06927">
      <w:pPr>
        <w:rPr>
          <w:rFonts w:ascii="Avenir" w:eastAsia="Avenir" w:hAnsi="Avenir" w:cs="Avenir"/>
          <w:b/>
          <w:color w:val="000000"/>
          <w:sz w:val="22"/>
          <w:szCs w:val="22"/>
        </w:rPr>
      </w:pPr>
      <w:r>
        <w:rPr>
          <w:rFonts w:ascii="Avenir" w:eastAsia="Avenir" w:hAnsi="Avenir" w:cs="Avenir"/>
          <w:b/>
          <w:color w:val="000000"/>
          <w:sz w:val="22"/>
          <w:szCs w:val="22"/>
        </w:rPr>
        <w:t>Plastická chirurgie</w:t>
      </w:r>
    </w:p>
    <w:p w14:paraId="00000023" w14:textId="77777777" w:rsidR="00EB0E92" w:rsidRDefault="00000000" w:rsidP="00B06927">
      <w:pPr>
        <w:ind w:firstLine="708"/>
        <w:rPr>
          <w:rFonts w:ascii="Avenir" w:eastAsia="Avenir" w:hAnsi="Avenir" w:cs="Avenir"/>
          <w:color w:val="000000"/>
          <w:sz w:val="22"/>
          <w:szCs w:val="22"/>
        </w:rPr>
      </w:pPr>
      <w:r>
        <w:rPr>
          <w:rFonts w:ascii="Avenir" w:eastAsia="Avenir" w:hAnsi="Avenir" w:cs="Avenir"/>
          <w:color w:val="000000"/>
          <w:sz w:val="22"/>
          <w:szCs w:val="22"/>
        </w:rPr>
        <w:lastRenderedPageBreak/>
        <w:t xml:space="preserve">Pod vedením MUDr. Romana Kufy a MUDr. Zdeňka Prose zajišťuje tým zkušených odborníků širokou škálu výkonů – od zvětšení a modelace prsou přes liposukci, operace víček, </w:t>
      </w: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facelifting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 xml:space="preserve"> či </w:t>
      </w: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rhinoplastiku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>. Klinika disponuje moderním technickým zázemím včetně dvou plně vybavených operačních sálů a lůžkové části s nepřetržitým dohledem zdravotnického personálu, což garantuje maximální bezpečí a komfort.</w:t>
      </w:r>
    </w:p>
    <w:p w14:paraId="00000024" w14:textId="77777777" w:rsidR="00EB0E92" w:rsidRDefault="00EB0E92" w:rsidP="00B06927">
      <w:pPr>
        <w:rPr>
          <w:rFonts w:ascii="Avenir" w:eastAsia="Avenir" w:hAnsi="Avenir" w:cs="Avenir"/>
          <w:b/>
          <w:color w:val="000000"/>
          <w:sz w:val="22"/>
          <w:szCs w:val="22"/>
        </w:rPr>
      </w:pPr>
    </w:p>
    <w:p w14:paraId="00000025" w14:textId="77777777" w:rsidR="00EB0E92" w:rsidRDefault="00000000" w:rsidP="00B06927">
      <w:pPr>
        <w:rPr>
          <w:rFonts w:ascii="Avenir" w:eastAsia="Avenir" w:hAnsi="Avenir" w:cs="Avenir"/>
          <w:color w:val="000000"/>
          <w:sz w:val="22"/>
          <w:szCs w:val="22"/>
        </w:rPr>
      </w:pPr>
      <w:r>
        <w:rPr>
          <w:rFonts w:ascii="Avenir" w:eastAsia="Avenir" w:hAnsi="Avenir" w:cs="Avenir"/>
          <w:b/>
          <w:color w:val="000000"/>
          <w:sz w:val="22"/>
          <w:szCs w:val="22"/>
        </w:rPr>
        <w:t>Estetická dermatologie</w:t>
      </w:r>
    </w:p>
    <w:p w14:paraId="00000026" w14:textId="77777777" w:rsidR="00EB0E92" w:rsidRDefault="00000000" w:rsidP="00B06927">
      <w:pPr>
        <w:ind w:firstLine="708"/>
        <w:rPr>
          <w:rFonts w:ascii="Avenir" w:eastAsia="Avenir" w:hAnsi="Avenir" w:cs="Avenir"/>
          <w:color w:val="000000"/>
          <w:sz w:val="22"/>
          <w:szCs w:val="22"/>
        </w:rPr>
      </w:pPr>
      <w:r>
        <w:rPr>
          <w:rFonts w:ascii="Avenir" w:eastAsia="Avenir" w:hAnsi="Avenir" w:cs="Avenir"/>
          <w:color w:val="000000"/>
          <w:sz w:val="22"/>
          <w:szCs w:val="22"/>
        </w:rPr>
        <w:t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14:paraId="00000027" w14:textId="77777777" w:rsidR="00EB0E92" w:rsidRDefault="00EB0E92" w:rsidP="00B06927">
      <w:pPr>
        <w:rPr>
          <w:rFonts w:ascii="Avenir" w:eastAsia="Avenir" w:hAnsi="Avenir" w:cs="Avenir"/>
          <w:b/>
          <w:color w:val="000000"/>
          <w:sz w:val="22"/>
          <w:szCs w:val="22"/>
        </w:rPr>
      </w:pPr>
    </w:p>
    <w:p w14:paraId="00000028" w14:textId="77777777" w:rsidR="00EB0E92" w:rsidRDefault="00000000" w:rsidP="00B06927">
      <w:pPr>
        <w:rPr>
          <w:rFonts w:ascii="Avenir" w:eastAsia="Avenir" w:hAnsi="Avenir" w:cs="Avenir"/>
          <w:color w:val="000000"/>
          <w:sz w:val="22"/>
          <w:szCs w:val="22"/>
        </w:rPr>
      </w:pPr>
      <w:r>
        <w:rPr>
          <w:rFonts w:ascii="Avenir" w:eastAsia="Avenir" w:hAnsi="Avenir" w:cs="Avenir"/>
          <w:b/>
          <w:color w:val="000000"/>
          <w:sz w:val="22"/>
          <w:szCs w:val="22"/>
        </w:rPr>
        <w:t>Komplexní péče</w:t>
      </w:r>
    </w:p>
    <w:p w14:paraId="00000029" w14:textId="77777777" w:rsidR="00EB0E92" w:rsidRDefault="00000000" w:rsidP="00B06927">
      <w:pPr>
        <w:ind w:firstLine="708"/>
        <w:rPr>
          <w:rFonts w:ascii="Avenir" w:eastAsia="Avenir" w:hAnsi="Avenir" w:cs="Avenir"/>
          <w:color w:val="000000"/>
          <w:sz w:val="22"/>
          <w:szCs w:val="22"/>
        </w:rPr>
      </w:pPr>
      <w:r>
        <w:rPr>
          <w:rFonts w:ascii="Avenir" w:eastAsia="Avenir" w:hAnsi="Avenir" w:cs="Avenir"/>
          <w:color w:val="000000"/>
          <w:sz w:val="22"/>
          <w:szCs w:val="22"/>
        </w:rPr>
        <w:t xml:space="preserve">Pražská pobočka </w:t>
      </w: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Perfect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 xml:space="preserve"> </w:t>
      </w: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Clinic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 xml:space="preserve"> nabízí také služby v oblasti ORL, spánkové medicíny, cévní chirurgie, intimních zákroků, interní medicíny a </w:t>
      </w: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mamologie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>. Klientky a klienti zde získají nejen estetickou péči, ale i prevenci a včasnou diagnostiku jako nedílnou součást celkové péče o zdraví.</w:t>
      </w:r>
    </w:p>
    <w:p w14:paraId="0000002A" w14:textId="77777777" w:rsidR="00EB0E92" w:rsidRDefault="00000000" w:rsidP="00B06927">
      <w:pPr>
        <w:rPr>
          <w:rFonts w:ascii="Avenir" w:eastAsia="Avenir" w:hAnsi="Avenir" w:cs="Avenir"/>
          <w:color w:val="000000"/>
          <w:sz w:val="22"/>
          <w:szCs w:val="22"/>
        </w:rPr>
      </w:pP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Perfect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 xml:space="preserve"> </w:t>
      </w:r>
      <w:proofErr w:type="spellStart"/>
      <w:r>
        <w:rPr>
          <w:rFonts w:ascii="Avenir" w:eastAsia="Avenir" w:hAnsi="Avenir" w:cs="Avenir"/>
          <w:color w:val="000000"/>
          <w:sz w:val="22"/>
          <w:szCs w:val="22"/>
        </w:rPr>
        <w:t>Clinic</w:t>
      </w:r>
      <w:proofErr w:type="spellEnd"/>
      <w:r>
        <w:rPr>
          <w:rFonts w:ascii="Avenir" w:eastAsia="Avenir" w:hAnsi="Avenir" w:cs="Avenir"/>
          <w:color w:val="000000"/>
          <w:sz w:val="22"/>
          <w:szCs w:val="22"/>
        </w:rPr>
        <w:t xml:space="preserve"> je symbolem moderní, bezpečné a komplexní estetické medicíny, kde je komfort a spokojenost klientů vždy na prvním místě.</w:t>
      </w:r>
    </w:p>
    <w:p w14:paraId="0000002B" w14:textId="77777777" w:rsidR="00EB0E92" w:rsidRDefault="00EB0E92" w:rsidP="00B06927">
      <w:pPr>
        <w:rPr>
          <w:rFonts w:ascii="Avenir" w:eastAsia="Avenir" w:hAnsi="Avenir" w:cs="Avenir"/>
          <w:color w:val="000000"/>
          <w:sz w:val="22"/>
          <w:szCs w:val="22"/>
        </w:rPr>
      </w:pPr>
    </w:p>
    <w:p w14:paraId="0000002C" w14:textId="77777777" w:rsidR="00EB0E92" w:rsidRDefault="00000000" w:rsidP="00B06927">
      <w:pPr>
        <w:rPr>
          <w:rFonts w:ascii="Avenir" w:eastAsia="Avenir" w:hAnsi="Avenir" w:cs="Avenir"/>
          <w:b/>
          <w:color w:val="000000"/>
          <w:sz w:val="22"/>
          <w:szCs w:val="22"/>
        </w:rPr>
      </w:pPr>
      <w:r>
        <w:rPr>
          <w:rFonts w:ascii="Avenir" w:eastAsia="Avenir" w:hAnsi="Avenir" w:cs="Avenir"/>
          <w:b/>
          <w:color w:val="000000"/>
          <w:sz w:val="22"/>
          <w:szCs w:val="22"/>
        </w:rPr>
        <w:t>KONTAKTNÍ ÚDAJE: </w:t>
      </w:r>
      <w:r>
        <w:rPr>
          <w:rFonts w:ascii="Avenir" w:eastAsia="Avenir" w:hAnsi="Avenir" w:cs="Avenir"/>
          <w:color w:val="000000"/>
          <w:sz w:val="22"/>
          <w:szCs w:val="22"/>
        </w:rPr>
        <w:t>  </w:t>
      </w:r>
    </w:p>
    <w:p w14:paraId="0000002D" w14:textId="77777777" w:rsidR="00EB0E92" w:rsidRDefault="00000000" w:rsidP="00B06927">
      <w:pPr>
        <w:rPr>
          <w:rFonts w:ascii="Avenir" w:eastAsia="Avenir" w:hAnsi="Avenir" w:cs="Avenir"/>
          <w:b/>
          <w:color w:val="000000"/>
          <w:sz w:val="22"/>
          <w:szCs w:val="22"/>
        </w:rPr>
      </w:pPr>
      <w:r>
        <w:rPr>
          <w:rFonts w:ascii="Avenir" w:eastAsia="Avenir" w:hAnsi="Avenir" w:cs="Avenir"/>
          <w:b/>
          <w:color w:val="000000"/>
          <w:sz w:val="22"/>
          <w:szCs w:val="22"/>
        </w:rPr>
        <w:t> </w:t>
      </w:r>
    </w:p>
    <w:p w14:paraId="0000002E" w14:textId="77777777" w:rsidR="00EB0E92" w:rsidRDefault="00000000" w:rsidP="00B06927">
      <w:pPr>
        <w:rPr>
          <w:rFonts w:ascii="Avenir" w:eastAsia="Avenir" w:hAnsi="Avenir" w:cs="Avenir"/>
          <w:color w:val="000000"/>
          <w:sz w:val="22"/>
          <w:szCs w:val="22"/>
        </w:rPr>
      </w:pPr>
      <w:r>
        <w:rPr>
          <w:rFonts w:ascii="Avenir" w:eastAsia="Avenir" w:hAnsi="Avenir" w:cs="Avenir"/>
          <w:b/>
          <w:color w:val="000000"/>
          <w:sz w:val="22"/>
          <w:szCs w:val="22"/>
        </w:rPr>
        <w:t>PR:</w:t>
      </w:r>
      <w:r>
        <w:rPr>
          <w:rFonts w:ascii="Avenir" w:eastAsia="Avenir" w:hAnsi="Avenir" w:cs="Avenir"/>
          <w:color w:val="000000"/>
          <w:sz w:val="22"/>
          <w:szCs w:val="22"/>
        </w:rPr>
        <w:br/>
        <w:t xml:space="preserve">Iveta Nebesařová </w:t>
      </w:r>
    </w:p>
    <w:p w14:paraId="0000002F" w14:textId="77777777" w:rsidR="00EB0E92" w:rsidRDefault="00EB0E92" w:rsidP="00B06927">
      <w:pPr>
        <w:rPr>
          <w:rFonts w:ascii="Avenir" w:eastAsia="Avenir" w:hAnsi="Avenir" w:cs="Avenir"/>
          <w:color w:val="000000"/>
          <w:sz w:val="22"/>
          <w:szCs w:val="22"/>
        </w:rPr>
      </w:pPr>
      <w:hyperlink r:id="rId8">
        <w:r>
          <w:rPr>
            <w:rFonts w:ascii="Avenir" w:eastAsia="Avenir" w:hAnsi="Avenir" w:cs="Avenir"/>
            <w:color w:val="0000FF"/>
            <w:sz w:val="22"/>
            <w:szCs w:val="22"/>
            <w:u w:val="single"/>
          </w:rPr>
          <w:t>pr@perfectclinic.cz</w:t>
        </w:r>
      </w:hyperlink>
      <w:r>
        <w:rPr>
          <w:rFonts w:ascii="Avenir" w:eastAsia="Avenir" w:hAnsi="Avenir" w:cs="Avenir"/>
          <w:color w:val="000000"/>
          <w:sz w:val="22"/>
          <w:szCs w:val="22"/>
        </w:rPr>
        <w:br/>
        <w:t>+420 606 452 207</w:t>
      </w:r>
    </w:p>
    <w:p w14:paraId="00000030" w14:textId="77777777" w:rsidR="00EB0E92" w:rsidRDefault="00000000" w:rsidP="00B06927">
      <w:pPr>
        <w:rPr>
          <w:rFonts w:ascii="Avenir" w:eastAsia="Avenir" w:hAnsi="Avenir" w:cs="Avenir"/>
          <w:color w:val="000000"/>
          <w:sz w:val="22"/>
          <w:szCs w:val="22"/>
        </w:rPr>
      </w:pPr>
      <w:r>
        <w:rPr>
          <w:rFonts w:ascii="Avenir" w:eastAsia="Avenir" w:hAnsi="Avenir" w:cs="Avenir"/>
          <w:color w:val="000000"/>
          <w:sz w:val="22"/>
          <w:szCs w:val="22"/>
        </w:rPr>
        <w:t> </w:t>
      </w:r>
    </w:p>
    <w:p w14:paraId="00000031" w14:textId="77777777" w:rsidR="00EB0E92" w:rsidRDefault="00000000" w:rsidP="00B06927">
      <w:pPr>
        <w:rPr>
          <w:rFonts w:ascii="Avenir" w:eastAsia="Avenir" w:hAnsi="Avenir" w:cs="Avenir"/>
          <w:color w:val="000000"/>
          <w:sz w:val="22"/>
          <w:szCs w:val="22"/>
        </w:rPr>
      </w:pPr>
      <w:r>
        <w:rPr>
          <w:rFonts w:ascii="Avenir" w:eastAsia="Avenir" w:hAnsi="Avenir" w:cs="Avenir"/>
          <w:b/>
          <w:color w:val="000000"/>
          <w:sz w:val="22"/>
          <w:szCs w:val="22"/>
        </w:rPr>
        <w:t>Marketing:</w:t>
      </w:r>
    </w:p>
    <w:p w14:paraId="00000032" w14:textId="77777777" w:rsidR="00EB0E92" w:rsidRDefault="00EB0E92" w:rsidP="00B06927">
      <w:pPr>
        <w:rPr>
          <w:rFonts w:ascii="Avenir" w:eastAsia="Avenir" w:hAnsi="Avenir" w:cs="Avenir"/>
          <w:color w:val="000000"/>
          <w:sz w:val="22"/>
          <w:szCs w:val="22"/>
        </w:rPr>
      </w:pPr>
      <w:hyperlink r:id="rId9">
        <w:r>
          <w:rPr>
            <w:rFonts w:ascii="Avenir" w:eastAsia="Avenir" w:hAnsi="Avenir" w:cs="Avenir"/>
            <w:color w:val="0000FF"/>
            <w:sz w:val="22"/>
            <w:szCs w:val="22"/>
            <w:u w:val="single"/>
          </w:rPr>
          <w:t>perfecte@perfectclinic.cz</w:t>
        </w:r>
      </w:hyperlink>
    </w:p>
    <w:p w14:paraId="00000033" w14:textId="77777777" w:rsidR="00EB0E92" w:rsidRDefault="00EB0E92" w:rsidP="00B06927">
      <w:pPr>
        <w:rPr>
          <w:rFonts w:ascii="Avenir" w:eastAsia="Avenir" w:hAnsi="Avenir" w:cs="Avenir"/>
        </w:rPr>
      </w:pPr>
    </w:p>
    <w:p w14:paraId="00000034" w14:textId="77777777" w:rsidR="00EB0E92" w:rsidRDefault="00EB0E92" w:rsidP="00B06927">
      <w:pPr>
        <w:rPr>
          <w:rFonts w:ascii="Avenir" w:eastAsia="Avenir" w:hAnsi="Avenir" w:cs="Avenir"/>
          <w:color w:val="000000"/>
          <w:sz w:val="22"/>
          <w:szCs w:val="22"/>
        </w:rPr>
      </w:pPr>
      <w:hyperlink r:id="rId10">
        <w:r>
          <w:rPr>
            <w:rFonts w:ascii="Avenir" w:eastAsia="Avenir" w:hAnsi="Avenir" w:cs="Avenir"/>
            <w:color w:val="0563C1"/>
            <w:sz w:val="22"/>
            <w:szCs w:val="22"/>
            <w:u w:val="single"/>
          </w:rPr>
          <w:t>www.perfectclinic.cz</w:t>
        </w:r>
      </w:hyperlink>
    </w:p>
    <w:p w14:paraId="00000035" w14:textId="77777777" w:rsidR="00EB0E92" w:rsidRDefault="00EB0E92" w:rsidP="00B06927">
      <w:pPr>
        <w:rPr>
          <w:rFonts w:ascii="Avenir" w:eastAsia="Avenir" w:hAnsi="Avenir" w:cs="Avenir"/>
        </w:rPr>
      </w:pPr>
    </w:p>
    <w:p w14:paraId="00000036" w14:textId="77777777" w:rsidR="00EB0E92" w:rsidRDefault="00EB0E92" w:rsidP="00B06927">
      <w:pPr>
        <w:rPr>
          <w:rFonts w:ascii="Avenir" w:eastAsia="Avenir" w:hAnsi="Avenir" w:cs="Avenir"/>
        </w:rPr>
      </w:pPr>
    </w:p>
    <w:p w14:paraId="00000037" w14:textId="77777777" w:rsidR="00EB0E92" w:rsidRDefault="00EB0E92" w:rsidP="00B06927">
      <w:pPr>
        <w:rPr>
          <w:rFonts w:ascii="Avenir" w:eastAsia="Avenir" w:hAnsi="Avenir" w:cs="Avenir"/>
        </w:rPr>
      </w:pPr>
    </w:p>
    <w:p w14:paraId="00000038" w14:textId="77777777" w:rsidR="00EB0E92" w:rsidRDefault="00000000" w:rsidP="00B06927">
      <w:pPr>
        <w:tabs>
          <w:tab w:val="left" w:pos="2362"/>
        </w:tabs>
        <w:rPr>
          <w:rFonts w:ascii="Avenir" w:eastAsia="Avenir" w:hAnsi="Avenir" w:cs="Avenir"/>
        </w:rPr>
      </w:pPr>
      <w:r>
        <w:rPr>
          <w:rFonts w:ascii="Avenir" w:eastAsia="Avenir" w:hAnsi="Avenir" w:cs="Avenir"/>
        </w:rPr>
        <w:tab/>
      </w:r>
    </w:p>
    <w:p w14:paraId="00000039" w14:textId="77777777" w:rsidR="00EB0E92" w:rsidRDefault="00EB0E92" w:rsidP="00B06927">
      <w:pPr>
        <w:rPr>
          <w:rFonts w:ascii="Avenir" w:eastAsia="Avenir" w:hAnsi="Avenir" w:cs="Avenir"/>
        </w:rPr>
      </w:pPr>
    </w:p>
    <w:p w14:paraId="0000003A" w14:textId="77777777" w:rsidR="00EB0E92" w:rsidRDefault="00EB0E92" w:rsidP="00B06927">
      <w:pPr>
        <w:rPr>
          <w:rFonts w:ascii="Avenir" w:eastAsia="Avenir" w:hAnsi="Avenir" w:cs="Avenir"/>
        </w:rPr>
      </w:pPr>
    </w:p>
    <w:p w14:paraId="0000003B" w14:textId="77777777" w:rsidR="00EB0E92" w:rsidRDefault="00000000" w:rsidP="00B06927">
      <w:pPr>
        <w:tabs>
          <w:tab w:val="left" w:pos="2745"/>
        </w:tabs>
        <w:rPr>
          <w:rFonts w:ascii="Avenir" w:eastAsia="Avenir" w:hAnsi="Avenir" w:cs="Avenir"/>
        </w:rPr>
      </w:pPr>
      <w:r>
        <w:rPr>
          <w:rFonts w:ascii="Avenir" w:eastAsia="Avenir" w:hAnsi="Avenir" w:cs="Avenir"/>
        </w:rPr>
        <w:tab/>
      </w:r>
    </w:p>
    <w:sectPr w:rsidR="00EB0E92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226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AEE18" w14:textId="77777777" w:rsidR="009B5A4A" w:rsidRDefault="009B5A4A">
      <w:r>
        <w:separator/>
      </w:r>
    </w:p>
  </w:endnote>
  <w:endnote w:type="continuationSeparator" w:id="0">
    <w:p w14:paraId="6116FDBC" w14:textId="77777777" w:rsidR="009B5A4A" w:rsidRDefault="009B5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venir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5ACAE" w14:textId="77777777" w:rsidR="009B5A4A" w:rsidRDefault="009B5A4A">
      <w:r>
        <w:separator/>
      </w:r>
    </w:p>
  </w:footnote>
  <w:footnote w:type="continuationSeparator" w:id="0">
    <w:p w14:paraId="0D7ABC15" w14:textId="77777777" w:rsidR="009B5A4A" w:rsidRDefault="009B5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C" w14:textId="77777777" w:rsidR="00EB0E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42235A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margin-left:0;margin-top:0;width:620pt;height:877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D" w14:textId="77777777" w:rsidR="00EB0E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7C50FB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0;margin-top:0;width:620pt;height:877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E" w14:textId="77777777" w:rsidR="00EB0E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0090AA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" style="position:absolute;margin-left:0;margin-top:0;width:620pt;height:877pt;z-index:-251659776;mso-position-horizontal:center;mso-position-horizontal-relative:margin;mso-position-vertical:center;mso-position-vertical-relative:margin">
          <v:imagedata r:id="rId1" o:title="image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D56AB"/>
    <w:multiLevelType w:val="multilevel"/>
    <w:tmpl w:val="C1AECC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9652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E92"/>
    <w:rsid w:val="0028761F"/>
    <w:rsid w:val="003746CC"/>
    <w:rsid w:val="007321D5"/>
    <w:rsid w:val="007326E4"/>
    <w:rsid w:val="00780E65"/>
    <w:rsid w:val="009A16E1"/>
    <w:rsid w:val="009B5A4A"/>
    <w:rsid w:val="00B06927"/>
    <w:rsid w:val="00B908AD"/>
    <w:rsid w:val="00BF761C"/>
    <w:rsid w:val="00C135C3"/>
    <w:rsid w:val="00E82EB6"/>
    <w:rsid w:val="00EB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F1787"/>
  <w15:docId w15:val="{FF43DB53-D87F-488E-BF1C-3379954E7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cs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Zhlav">
    <w:name w:val="header"/>
    <w:link w:val="Zhlav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E2220A"/>
  </w:style>
  <w:style w:type="paragraph" w:styleId="Zpat">
    <w:name w:val="footer"/>
    <w:link w:val="Zpat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E2220A"/>
  </w:style>
  <w:style w:type="character" w:customStyle="1" w:styleId="apple-converted-space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20063"/>
    <w:rPr>
      <w:color w:val="605E5C"/>
      <w:shd w:val="clear" w:color="auto" w:fill="E1DFDD"/>
    </w:rPr>
  </w:style>
  <w:style w:type="paragraph" w:styleId="Odstavecseseznamem">
    <w:name w:val="List Paragraph"/>
    <w:uiPriority w:val="34"/>
    <w:qFormat/>
    <w:rsid w:val="000359F6"/>
    <w:pPr>
      <w:ind w:left="720"/>
      <w:contextualSpacing/>
    </w:p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@perfectclinic.c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erfectclinic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rfecte@perfectclinic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OsC/KrMnx2czAj8UiEk6addi2Q==">CgMxLjA4AHIhMUNDTVVrcnY1S2E1UFNKR1MzTFV3MHVFT0RoTWJJVGVq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951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Barborova</dc:creator>
  <cp:lastModifiedBy>iveta nebe</cp:lastModifiedBy>
  <cp:revision>6</cp:revision>
  <dcterms:created xsi:type="dcterms:W3CDTF">2026-05-25T18:11:00Z</dcterms:created>
  <dcterms:modified xsi:type="dcterms:W3CDTF">2026-06-17T19:06:00Z</dcterms:modified>
</cp:coreProperties>
</file>